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5D" w:rsidRPr="00021355" w:rsidRDefault="008A185D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8A185D" w:rsidRPr="00021355" w:rsidRDefault="008A185D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A65769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28</w:t>
      </w:r>
      <w:r w:rsidR="0010789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9E61F2">
        <w:rPr>
          <w:sz w:val="20"/>
          <w:szCs w:val="20"/>
        </w:rPr>
        <w:t>.</w:t>
      </w:r>
      <w:r w:rsidR="00473E3A">
        <w:rPr>
          <w:sz w:val="20"/>
          <w:szCs w:val="20"/>
        </w:rPr>
        <w:t>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5A27F0" w:rsidRDefault="005A27F0" w:rsidP="00487CD7">
      <w:pPr>
        <w:pStyle w:val="a5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Контрафакт и неприменение</w:t>
      </w:r>
      <w:r w:rsidR="00487CD7" w:rsidRPr="00487CD7">
        <w:rPr>
          <w:rStyle w:val="ac"/>
          <w:sz w:val="28"/>
          <w:szCs w:val="28"/>
        </w:rPr>
        <w:t xml:space="preserve"> ККТ</w:t>
      </w:r>
      <w:r>
        <w:rPr>
          <w:rStyle w:val="ac"/>
          <w:sz w:val="28"/>
          <w:szCs w:val="28"/>
        </w:rPr>
        <w:t>!</w:t>
      </w:r>
    </w:p>
    <w:p w:rsidR="00487CD7" w:rsidRPr="00487CD7" w:rsidRDefault="005A27F0" w:rsidP="00487CD7">
      <w:pPr>
        <w:pStyle w:val="a5"/>
        <w:spacing w:before="0" w:beforeAutospacing="0" w:after="0" w:afterAutospacing="0"/>
        <w:jc w:val="center"/>
        <w:rPr>
          <w:rStyle w:val="ac"/>
          <w:sz w:val="28"/>
          <w:szCs w:val="28"/>
        </w:rPr>
      </w:pPr>
      <w:proofErr w:type="gramStart"/>
      <w:r>
        <w:rPr>
          <w:rStyle w:val="ac"/>
          <w:sz w:val="28"/>
          <w:szCs w:val="28"/>
        </w:rPr>
        <w:t>Налоговая</w:t>
      </w:r>
      <w:proofErr w:type="gramEnd"/>
      <w:r>
        <w:rPr>
          <w:rStyle w:val="ac"/>
          <w:sz w:val="28"/>
          <w:szCs w:val="28"/>
        </w:rPr>
        <w:t xml:space="preserve"> </w:t>
      </w:r>
      <w:r w:rsidR="00487CD7" w:rsidRPr="00487CD7">
        <w:rPr>
          <w:rStyle w:val="ac"/>
          <w:sz w:val="28"/>
          <w:szCs w:val="28"/>
        </w:rPr>
        <w:t>защитит права потребителей</w:t>
      </w:r>
      <w:r>
        <w:rPr>
          <w:rStyle w:val="ac"/>
          <w:sz w:val="28"/>
          <w:szCs w:val="28"/>
        </w:rPr>
        <w:t>.</w:t>
      </w:r>
    </w:p>
    <w:p w:rsidR="00487CD7" w:rsidRDefault="00487CD7" w:rsidP="00487CD7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</w:p>
    <w:p w:rsidR="00487CD7" w:rsidRDefault="00487CD7" w:rsidP="00487CD7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r>
        <w:rPr>
          <w:rStyle w:val="ac"/>
          <w:b w:val="0"/>
        </w:rPr>
        <w:t xml:space="preserve">В настоящее время налоговые органы уделяют пристальное внимание </w:t>
      </w:r>
      <w:r w:rsidRPr="00487CD7">
        <w:rPr>
          <w:rStyle w:val="ac"/>
          <w:b w:val="0"/>
        </w:rPr>
        <w:t>устранени</w:t>
      </w:r>
      <w:r>
        <w:rPr>
          <w:rStyle w:val="ac"/>
          <w:b w:val="0"/>
        </w:rPr>
        <w:t>ю</w:t>
      </w:r>
      <w:r w:rsidRPr="00487CD7">
        <w:rPr>
          <w:rStyle w:val="ac"/>
          <w:b w:val="0"/>
        </w:rPr>
        <w:t xml:space="preserve"> нарушения правил использования ККТ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недобросовестными предпринимателями на розничных рынках.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 xml:space="preserve">Задачу усилить </w:t>
      </w:r>
      <w:proofErr w:type="gramStart"/>
      <w:r w:rsidRPr="00487CD7">
        <w:rPr>
          <w:rStyle w:val="ac"/>
          <w:b w:val="0"/>
        </w:rPr>
        <w:t>контроль за</w:t>
      </w:r>
      <w:proofErr w:type="gramEnd"/>
      <w:r w:rsidRPr="00487CD7">
        <w:rPr>
          <w:rStyle w:val="ac"/>
          <w:b w:val="0"/>
        </w:rPr>
        <w:t xml:space="preserve"> соблюдением кассовой дисциплины на розничных рынках поставил Президент России, так как в их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деятельности были выявлены существенные нарушения.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Из-за уклонения от применения ККТ в этом сегменте наблюдается теневой оборот наличных денег, что приводит к вовлеченности его участников в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незаконную банковскую деятельность и неуплате налогов. Также отсутствует «прослеживаемость» товаров, из-за этого невозможно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идентифицировать их историю, качество, гарантию и цену на каждом этапе в цепочке перепродаж. В результате осуществляется продажа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нелегальной/</w:t>
      </w:r>
      <w:proofErr w:type="spellStart"/>
      <w:r w:rsidRPr="00487CD7">
        <w:rPr>
          <w:rStyle w:val="ac"/>
          <w:b w:val="0"/>
        </w:rPr>
        <w:t>санкционной</w:t>
      </w:r>
      <w:proofErr w:type="spellEnd"/>
      <w:r w:rsidRPr="00487CD7">
        <w:rPr>
          <w:rStyle w:val="ac"/>
          <w:b w:val="0"/>
        </w:rPr>
        <w:t>, а также контрафактной продукции, что может нести риски, в том числе с точки зрения безопасности здоровья</w:t>
      </w:r>
      <w:r>
        <w:rPr>
          <w:rStyle w:val="ac"/>
          <w:b w:val="0"/>
        </w:rPr>
        <w:t xml:space="preserve"> </w:t>
      </w:r>
      <w:r w:rsidRPr="00487CD7">
        <w:rPr>
          <w:rStyle w:val="ac"/>
          <w:b w:val="0"/>
        </w:rPr>
        <w:t>потребителей.</w:t>
      </w:r>
      <w:r>
        <w:rPr>
          <w:rStyle w:val="ac"/>
          <w:b w:val="0"/>
        </w:rPr>
        <w:t xml:space="preserve"> </w:t>
      </w:r>
    </w:p>
    <w:p w:rsidR="002D2138" w:rsidRDefault="002D2138" w:rsidP="00487CD7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</w:p>
    <w:p w:rsidR="008A185D" w:rsidRDefault="002D2138" w:rsidP="00487CD7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proofErr w:type="gramStart"/>
      <w:r>
        <w:rPr>
          <w:rStyle w:val="ac"/>
          <w:b w:val="0"/>
        </w:rPr>
        <w:t xml:space="preserve">Так, сотрудниками Межрайонной ИФНС России № 5 </w:t>
      </w:r>
      <w:r w:rsidR="000652CE">
        <w:rPr>
          <w:rStyle w:val="ac"/>
          <w:b w:val="0"/>
        </w:rPr>
        <w:t xml:space="preserve">по Республике Крым </w:t>
      </w:r>
      <w:r>
        <w:rPr>
          <w:rStyle w:val="ac"/>
          <w:b w:val="0"/>
        </w:rPr>
        <w:t xml:space="preserve"> в сёлах Симферопольского района Новоандреевке и Трудовом в ходе проведенных проверок соблюдения законодательства Российской Федерации были выявлены нарушения порядка </w:t>
      </w:r>
      <w:r w:rsidR="000652CE">
        <w:rPr>
          <w:rStyle w:val="ac"/>
          <w:b w:val="0"/>
        </w:rPr>
        <w:t xml:space="preserve">применения </w:t>
      </w:r>
      <w:r>
        <w:rPr>
          <w:rStyle w:val="ac"/>
          <w:b w:val="0"/>
        </w:rPr>
        <w:t>ККТ и установлен факт продажи контрафактных табачных изделий.</w:t>
      </w:r>
      <w:proofErr w:type="gramEnd"/>
      <w:r>
        <w:rPr>
          <w:rStyle w:val="ac"/>
          <w:b w:val="0"/>
        </w:rPr>
        <w:t xml:space="preserve"> </w:t>
      </w:r>
      <w:r w:rsidR="008A185D">
        <w:rPr>
          <w:rStyle w:val="ac"/>
          <w:b w:val="0"/>
        </w:rPr>
        <w:t xml:space="preserve"> Сигареты «Б</w:t>
      </w:r>
      <w:proofErr w:type="gramStart"/>
      <w:r w:rsidR="008A185D">
        <w:rPr>
          <w:rStyle w:val="ac"/>
          <w:b w:val="0"/>
          <w:lang w:val="en-US"/>
        </w:rPr>
        <w:t>i</w:t>
      </w:r>
      <w:proofErr w:type="spellStart"/>
      <w:proofErr w:type="gramEnd"/>
      <w:r w:rsidR="008A185D">
        <w:rPr>
          <w:rStyle w:val="ac"/>
          <w:b w:val="0"/>
        </w:rPr>
        <w:t>ле</w:t>
      </w:r>
      <w:proofErr w:type="spellEnd"/>
      <w:r w:rsidR="008A185D">
        <w:rPr>
          <w:rStyle w:val="ac"/>
          <w:b w:val="0"/>
        </w:rPr>
        <w:t xml:space="preserve"> </w:t>
      </w:r>
      <w:proofErr w:type="spellStart"/>
      <w:r w:rsidR="008A185D">
        <w:rPr>
          <w:rStyle w:val="ac"/>
          <w:b w:val="0"/>
        </w:rPr>
        <w:t>сонце</w:t>
      </w:r>
      <w:proofErr w:type="spellEnd"/>
      <w:r w:rsidR="008A185D">
        <w:rPr>
          <w:rStyle w:val="ac"/>
          <w:b w:val="0"/>
        </w:rPr>
        <w:t>»</w:t>
      </w:r>
      <w:r w:rsidR="00A37503">
        <w:rPr>
          <w:rStyle w:val="ac"/>
          <w:b w:val="0"/>
        </w:rPr>
        <w:t xml:space="preserve"> и «Космос»</w:t>
      </w:r>
      <w:r w:rsidR="008A185D">
        <w:rPr>
          <w:rStyle w:val="ac"/>
          <w:b w:val="0"/>
        </w:rPr>
        <w:t xml:space="preserve"> продавались без регистрации в национальной системе маркировки и прослеживаемости товаров «Честный знак», основная задача которо</w:t>
      </w:r>
      <w:r w:rsidR="000652CE">
        <w:rPr>
          <w:rStyle w:val="ac"/>
          <w:b w:val="0"/>
        </w:rPr>
        <w:t>й</w:t>
      </w:r>
      <w:r w:rsidR="008A185D">
        <w:rPr>
          <w:rStyle w:val="ac"/>
          <w:b w:val="0"/>
        </w:rPr>
        <w:t xml:space="preserve"> гарантировать потребителям подлинность и заявленное качество приобретаемой продукции.</w:t>
      </w:r>
      <w:r w:rsidR="007475C7">
        <w:rPr>
          <w:rStyle w:val="ac"/>
          <w:b w:val="0"/>
        </w:rPr>
        <w:t xml:space="preserve"> Нелегальная продукция была изъята правоохранительны</w:t>
      </w:r>
      <w:r w:rsidR="00452D7F">
        <w:rPr>
          <w:rStyle w:val="ac"/>
          <w:b w:val="0"/>
        </w:rPr>
        <w:t>ми</w:t>
      </w:r>
      <w:r w:rsidR="007475C7">
        <w:rPr>
          <w:rStyle w:val="ac"/>
          <w:b w:val="0"/>
        </w:rPr>
        <w:t xml:space="preserve"> орган</w:t>
      </w:r>
      <w:r w:rsidR="00452D7F">
        <w:rPr>
          <w:rStyle w:val="ac"/>
          <w:b w:val="0"/>
        </w:rPr>
        <w:t>ами</w:t>
      </w:r>
      <w:r w:rsidR="007475C7">
        <w:rPr>
          <w:rStyle w:val="ac"/>
          <w:b w:val="0"/>
        </w:rPr>
        <w:t>.</w:t>
      </w:r>
      <w:r w:rsidR="00452D7F">
        <w:rPr>
          <w:rStyle w:val="ac"/>
          <w:b w:val="0"/>
        </w:rPr>
        <w:t xml:space="preserve"> </w:t>
      </w:r>
      <w:bookmarkStart w:id="0" w:name="_GoBack"/>
      <w:bookmarkEnd w:id="0"/>
      <w:r w:rsidR="008A185D">
        <w:rPr>
          <w:rStyle w:val="ac"/>
          <w:b w:val="0"/>
        </w:rPr>
        <w:t>За указанные правонарушения предусмотрена административная ответственность в соответствие с Кодексом РФ об а</w:t>
      </w:r>
      <w:r w:rsidR="00C20F3F">
        <w:rPr>
          <w:rStyle w:val="ac"/>
          <w:b w:val="0"/>
        </w:rPr>
        <w:t>дминистративных правонарушениях.</w:t>
      </w:r>
      <w:r w:rsidR="008A185D">
        <w:rPr>
          <w:rStyle w:val="ac"/>
          <w:b w:val="0"/>
        </w:rPr>
        <w:t xml:space="preserve"> </w:t>
      </w:r>
    </w:p>
    <w:p w:rsidR="0059177F" w:rsidRPr="00487CD7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6F7F7E" w:rsidRDefault="006F7F7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A65769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proofErr w:type="gramStart"/>
      <w:r w:rsidR="0070670A">
        <w:t>М</w:t>
      </w:r>
      <w:r w:rsidR="00A65769">
        <w:t>ежрайонной</w:t>
      </w:r>
      <w:proofErr w:type="gramEnd"/>
      <w:r w:rsidR="00A65769">
        <w:t xml:space="preserve"> </w:t>
      </w:r>
      <w:r w:rsidR="0070670A">
        <w:t>ИФНС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 России</w:t>
      </w:r>
      <w:r w:rsidR="00A65769">
        <w:t xml:space="preserve"> </w:t>
      </w: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36468E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23E5C"/>
    <w:rsid w:val="00034679"/>
    <w:rsid w:val="00042739"/>
    <w:rsid w:val="00046330"/>
    <w:rsid w:val="00054E44"/>
    <w:rsid w:val="00057BDA"/>
    <w:rsid w:val="0006437B"/>
    <w:rsid w:val="000652CE"/>
    <w:rsid w:val="00071662"/>
    <w:rsid w:val="000736DA"/>
    <w:rsid w:val="00082B0B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3450"/>
    <w:rsid w:val="00286EC3"/>
    <w:rsid w:val="002A291C"/>
    <w:rsid w:val="002A46F8"/>
    <w:rsid w:val="002A48E8"/>
    <w:rsid w:val="002B0CE0"/>
    <w:rsid w:val="002C07BE"/>
    <w:rsid w:val="002C4013"/>
    <w:rsid w:val="002D2138"/>
    <w:rsid w:val="002D41DB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948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362F1"/>
    <w:rsid w:val="00446680"/>
    <w:rsid w:val="00452D7F"/>
    <w:rsid w:val="0045500E"/>
    <w:rsid w:val="004556CF"/>
    <w:rsid w:val="00457AA4"/>
    <w:rsid w:val="0046418F"/>
    <w:rsid w:val="00464B99"/>
    <w:rsid w:val="00465004"/>
    <w:rsid w:val="00470A3C"/>
    <w:rsid w:val="00473E3A"/>
    <w:rsid w:val="004753BD"/>
    <w:rsid w:val="004771F9"/>
    <w:rsid w:val="004834E9"/>
    <w:rsid w:val="004862AB"/>
    <w:rsid w:val="00487CD7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5C4"/>
    <w:rsid w:val="004D0859"/>
    <w:rsid w:val="004E2CA6"/>
    <w:rsid w:val="004E71F5"/>
    <w:rsid w:val="004F2B23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177F"/>
    <w:rsid w:val="00592959"/>
    <w:rsid w:val="005968AA"/>
    <w:rsid w:val="005975AD"/>
    <w:rsid w:val="005A27F0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D1572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6F7F7E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475C7"/>
    <w:rsid w:val="00760324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85D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5EB9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E61F2"/>
    <w:rsid w:val="009F586C"/>
    <w:rsid w:val="00A067A4"/>
    <w:rsid w:val="00A0740A"/>
    <w:rsid w:val="00A13F69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37503"/>
    <w:rsid w:val="00A4260B"/>
    <w:rsid w:val="00A53D12"/>
    <w:rsid w:val="00A65384"/>
    <w:rsid w:val="00A65769"/>
    <w:rsid w:val="00A65ECE"/>
    <w:rsid w:val="00A72C94"/>
    <w:rsid w:val="00A80507"/>
    <w:rsid w:val="00A85FE5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6B1D"/>
    <w:rsid w:val="00B65A9B"/>
    <w:rsid w:val="00B672B8"/>
    <w:rsid w:val="00B739AC"/>
    <w:rsid w:val="00B80404"/>
    <w:rsid w:val="00B91309"/>
    <w:rsid w:val="00BA299A"/>
    <w:rsid w:val="00BA30EE"/>
    <w:rsid w:val="00BA401C"/>
    <w:rsid w:val="00BA614C"/>
    <w:rsid w:val="00BB2076"/>
    <w:rsid w:val="00BB2967"/>
    <w:rsid w:val="00BB7322"/>
    <w:rsid w:val="00BC0AA8"/>
    <w:rsid w:val="00BC4250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0F3F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7D2E-DE72-4E30-B892-F19C705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11</cp:revision>
  <cp:lastPrinted>2021-09-29T08:33:00Z</cp:lastPrinted>
  <dcterms:created xsi:type="dcterms:W3CDTF">2021-09-29T07:52:00Z</dcterms:created>
  <dcterms:modified xsi:type="dcterms:W3CDTF">2021-09-30T06:42:00Z</dcterms:modified>
</cp:coreProperties>
</file>